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A51666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930" w:type="dxa"/>
            <w:shd w:val="clear" w:color="auto" w:fill="auto"/>
          </w:tcPr>
          <w:p w:rsidR="00A51666" w:rsidRDefault="00A51666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A51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5" w:type="dxa"/>
            <w:shd w:val="clear" w:color="auto" w:fill="auto"/>
          </w:tcPr>
          <w:p w:rsidR="00A51666" w:rsidRDefault="00D61435">
            <w:r>
              <w:rPr>
                <w:b/>
                <w:color w:val="003F2F"/>
                <w:sz w:val="34"/>
                <w:szCs w:val="34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4"/>
                <w:szCs w:val="34"/>
              </w:rPr>
              <w:t>остатков ОС</w:t>
            </w:r>
            <w:proofErr w:type="gramEnd"/>
            <w:r>
              <w:rPr>
                <w:b/>
                <w:color w:val="003F2F"/>
                <w:sz w:val="34"/>
                <w:szCs w:val="34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A51666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930" w:type="dxa"/>
            <w:shd w:val="clear" w:color="auto" w:fill="auto"/>
          </w:tcPr>
          <w:p w:rsidR="00A51666" w:rsidRDefault="00A51666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5692"/>
        <w:gridCol w:w="2801"/>
        <w:gridCol w:w="1882"/>
      </w:tblGrid>
      <w:tr w:rsidR="00A51666" w:rsidTr="00C0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2801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882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A51666" w:rsidTr="00C0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КФО</w:t>
            </w:r>
          </w:p>
        </w:tc>
        <w:tc>
          <w:tcPr>
            <w:tcW w:w="280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88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A51666" w:rsidTr="00C0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КПС</w:t>
            </w:r>
          </w:p>
        </w:tc>
        <w:tc>
          <w:tcPr>
            <w:tcW w:w="280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88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A51666" w:rsidTr="00C0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A51666" w:rsidRDefault="00D61435">
            <w:proofErr w:type="spellStart"/>
            <w:r>
              <w:rPr>
                <w:b/>
                <w:color w:val="003F2F"/>
                <w:sz w:val="18"/>
                <w:szCs w:val="18"/>
              </w:rPr>
              <w:t>ЦМО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.С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отрудник</w:t>
            </w:r>
            <w:proofErr w:type="spellEnd"/>
          </w:p>
        </w:tc>
        <w:tc>
          <w:tcPr>
            <w:tcW w:w="280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88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A51666" w:rsidTr="00C0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A51666" w:rsidRDefault="00D61435">
            <w:proofErr w:type="spellStart"/>
            <w:r>
              <w:rPr>
                <w:b/>
                <w:color w:val="003F2F"/>
                <w:sz w:val="18"/>
                <w:szCs w:val="18"/>
              </w:rPr>
              <w:t>ЦМО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.М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есто</w:t>
            </w:r>
            <w:proofErr w:type="spellEnd"/>
            <w:r>
              <w:rPr>
                <w:b/>
                <w:color w:val="003F2F"/>
                <w:sz w:val="18"/>
                <w:szCs w:val="18"/>
              </w:rPr>
              <w:t xml:space="preserve"> хранения</w:t>
            </w:r>
          </w:p>
        </w:tc>
        <w:tc>
          <w:tcPr>
            <w:tcW w:w="280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88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A51666" w:rsidTr="00C0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п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/п</w:t>
            </w:r>
          </w:p>
        </w:tc>
        <w:tc>
          <w:tcPr>
            <w:tcW w:w="5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Основное средство</w:t>
            </w:r>
          </w:p>
        </w:tc>
        <w:tc>
          <w:tcPr>
            <w:tcW w:w="280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88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A51666" w:rsidTr="00C0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101.36, Инвентарь производственный и хозяйственный – иное движимое имущество учреждения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A51666" w:rsidRDefault="00D61435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48 200,00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A51666" w:rsidRDefault="00D61435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5</w:t>
            </w:r>
          </w:p>
        </w:tc>
      </w:tr>
      <w:tr w:rsidR="00A51666" w:rsidTr="00C0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r>
              <w:rPr>
                <w:sz w:val="14"/>
                <w:szCs w:val="14"/>
              </w:rPr>
              <w:t>Шкаф под одежду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pPr>
              <w:jc w:val="right"/>
            </w:pPr>
            <w:r>
              <w:rPr>
                <w:sz w:val="14"/>
                <w:szCs w:val="14"/>
              </w:rPr>
              <w:t>4 300,00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A51666" w:rsidTr="00C0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r>
              <w:rPr>
                <w:sz w:val="14"/>
                <w:szCs w:val="14"/>
              </w:rPr>
              <w:t>Информационный стенд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pPr>
              <w:jc w:val="right"/>
            </w:pPr>
            <w:r>
              <w:rPr>
                <w:sz w:val="14"/>
                <w:szCs w:val="14"/>
              </w:rPr>
              <w:t>4 400,00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A51666" w:rsidTr="00C0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r>
              <w:rPr>
                <w:sz w:val="14"/>
                <w:szCs w:val="14"/>
              </w:rPr>
              <w:t>Шкаф-купе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pPr>
              <w:jc w:val="right"/>
            </w:pPr>
            <w:r>
              <w:rPr>
                <w:sz w:val="14"/>
                <w:szCs w:val="14"/>
              </w:rPr>
              <w:t>23 200,00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A51666" w:rsidTr="00C0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r>
              <w:rPr>
                <w:sz w:val="14"/>
                <w:szCs w:val="14"/>
              </w:rPr>
              <w:t xml:space="preserve">Информационный стенд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кабинет Муниципального Совета)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pPr>
              <w:jc w:val="right"/>
            </w:pPr>
            <w:r>
              <w:rPr>
                <w:sz w:val="14"/>
                <w:szCs w:val="14"/>
              </w:rPr>
              <w:t>11 400,00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A51666" w:rsidTr="00C0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r>
              <w:rPr>
                <w:sz w:val="14"/>
                <w:szCs w:val="14"/>
              </w:rPr>
              <w:t>Тумба под флаги.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pPr>
              <w:jc w:val="right"/>
            </w:pPr>
            <w:r>
              <w:rPr>
                <w:sz w:val="14"/>
                <w:szCs w:val="14"/>
              </w:rPr>
              <w:t>4 900,00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51666" w:rsidRDefault="00D61435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A51666" w:rsidTr="00C0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A51666" w:rsidRDefault="00D61435">
            <w:r>
              <w:rPr>
                <w:b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280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A51666" w:rsidRDefault="00D61435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48 200,00</w:t>
            </w:r>
          </w:p>
        </w:tc>
        <w:tc>
          <w:tcPr>
            <w:tcW w:w="188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A51666" w:rsidRDefault="00D61435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5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A51666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930" w:type="dxa"/>
            <w:shd w:val="clear" w:color="auto" w:fill="auto"/>
          </w:tcPr>
          <w:p w:rsidR="00A51666" w:rsidRDefault="00A51666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3859"/>
        <w:gridCol w:w="286"/>
        <w:gridCol w:w="1769"/>
        <w:gridCol w:w="270"/>
        <w:gridCol w:w="3269"/>
      </w:tblGrid>
      <w:tr w:rsidR="00A51666" w:rsidTr="00C0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auto"/>
          </w:tcPr>
          <w:p w:rsidR="00A51666" w:rsidRDefault="00A51666"/>
        </w:tc>
      </w:tr>
      <w:tr w:rsidR="00A51666" w:rsidTr="00C0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8" w:type="dxa"/>
            <w:shd w:val="clear" w:color="auto" w:fill="auto"/>
          </w:tcPr>
          <w:p w:rsidR="00A51666" w:rsidRDefault="00A51666"/>
        </w:tc>
        <w:tc>
          <w:tcPr>
            <w:tcW w:w="3859" w:type="dxa"/>
            <w:shd w:val="clear" w:color="auto" w:fill="auto"/>
          </w:tcPr>
          <w:p w:rsidR="00A51666" w:rsidRDefault="00A51666"/>
        </w:tc>
        <w:tc>
          <w:tcPr>
            <w:tcW w:w="286" w:type="dxa"/>
            <w:shd w:val="clear" w:color="auto" w:fill="auto"/>
          </w:tcPr>
          <w:p w:rsidR="00A51666" w:rsidRDefault="00A51666"/>
        </w:tc>
        <w:tc>
          <w:tcPr>
            <w:tcW w:w="1769" w:type="dxa"/>
            <w:shd w:val="clear" w:color="auto" w:fill="auto"/>
          </w:tcPr>
          <w:p w:rsidR="00A51666" w:rsidRDefault="00A51666"/>
        </w:tc>
        <w:tc>
          <w:tcPr>
            <w:tcW w:w="270" w:type="dxa"/>
            <w:shd w:val="clear" w:color="auto" w:fill="auto"/>
          </w:tcPr>
          <w:p w:rsidR="00A51666" w:rsidRDefault="00A51666"/>
        </w:tc>
        <w:tc>
          <w:tcPr>
            <w:tcW w:w="3269" w:type="dxa"/>
            <w:shd w:val="clear" w:color="auto" w:fill="auto"/>
          </w:tcPr>
          <w:p w:rsidR="00A51666" w:rsidRDefault="00A51666"/>
        </w:tc>
      </w:tr>
    </w:tbl>
    <w:p w:rsidR="00D61435" w:rsidRDefault="00D61435">
      <w:bookmarkStart w:id="0" w:name="_GoBack"/>
      <w:bookmarkEnd w:id="0"/>
    </w:p>
    <w:sectPr w:rsidR="00D61435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666"/>
    <w:rsid w:val="00A51666"/>
    <w:rsid w:val="00C038AA"/>
    <w:rsid w:val="00D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2024-01-05T12:15:00Z</dcterms:created>
  <dcterms:modified xsi:type="dcterms:W3CDTF">2024-01-05T12:16:00Z</dcterms:modified>
</cp:coreProperties>
</file>