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BF" w:rsidRPr="000B33A3" w:rsidRDefault="00CD16BF" w:rsidP="00CD16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16BF" w:rsidRDefault="00CD16BF" w:rsidP="00CD16B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ЯРОСЛАВСКАЯ   ОБЛАСТЬ </w:t>
      </w:r>
    </w:p>
    <w:p w:rsidR="00CD16BF" w:rsidRDefault="00CD16BF" w:rsidP="00CD16B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НЕКРАСОВСКИЙ МУНИЦИПАЛЬНЫЙ РАЙОН   </w:t>
      </w:r>
    </w:p>
    <w:p w:rsidR="00CD16BF" w:rsidRDefault="00CD16BF" w:rsidP="00CD16BF">
      <w:pPr>
        <w:rPr>
          <w:sz w:val="28"/>
          <w:szCs w:val="28"/>
        </w:rPr>
      </w:pPr>
      <w:r>
        <w:rPr>
          <w:sz w:val="28"/>
          <w:szCs w:val="28"/>
        </w:rPr>
        <w:t xml:space="preserve">   АДМИНИСТРАЦИЯ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</w:t>
      </w:r>
    </w:p>
    <w:p w:rsidR="00CD16BF" w:rsidRDefault="00CD16BF" w:rsidP="00CD16BF">
      <w:pPr>
        <w:ind w:left="360"/>
        <w:jc w:val="both"/>
        <w:rPr>
          <w:sz w:val="28"/>
          <w:szCs w:val="28"/>
        </w:rPr>
      </w:pPr>
    </w:p>
    <w:p w:rsidR="00CD16BF" w:rsidRDefault="00CD16BF" w:rsidP="00CD16BF">
      <w:pPr>
        <w:ind w:left="360"/>
        <w:jc w:val="both"/>
        <w:rPr>
          <w:sz w:val="28"/>
          <w:szCs w:val="28"/>
        </w:rPr>
      </w:pPr>
    </w:p>
    <w:p w:rsidR="00CD16BF" w:rsidRPr="006B7462" w:rsidRDefault="00CD16BF" w:rsidP="00CD16BF">
      <w:pPr>
        <w:ind w:left="360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gramStart"/>
      <w:r w:rsidRPr="006B7462">
        <w:rPr>
          <w:b/>
          <w:sz w:val="32"/>
          <w:szCs w:val="32"/>
        </w:rPr>
        <w:t>П</w:t>
      </w:r>
      <w:proofErr w:type="gramEnd"/>
      <w:r w:rsidRPr="006B7462">
        <w:rPr>
          <w:b/>
          <w:sz w:val="32"/>
          <w:szCs w:val="32"/>
        </w:rPr>
        <w:t xml:space="preserve"> О С Т А Н О В Л Е Н И Е</w:t>
      </w:r>
    </w:p>
    <w:p w:rsidR="00CD16BF" w:rsidRDefault="00CD16BF" w:rsidP="00CD16BF">
      <w:pPr>
        <w:ind w:left="360"/>
        <w:jc w:val="both"/>
        <w:rPr>
          <w:b/>
          <w:sz w:val="28"/>
          <w:szCs w:val="28"/>
        </w:rPr>
      </w:pPr>
    </w:p>
    <w:p w:rsidR="00CD16BF" w:rsidRPr="006B7462" w:rsidRDefault="00CD16BF" w:rsidP="00CD16BF">
      <w:pPr>
        <w:ind w:left="360"/>
        <w:jc w:val="both"/>
      </w:pPr>
      <w:r w:rsidRPr="006B7462">
        <w:rPr>
          <w:u w:val="single"/>
        </w:rPr>
        <w:t xml:space="preserve">от 28.02.2023г. </w:t>
      </w:r>
      <w:r w:rsidRPr="006B7462">
        <w:t>№</w:t>
      </w:r>
      <w:r w:rsidR="009E403F">
        <w:t>53</w:t>
      </w:r>
      <w:r w:rsidRPr="006B7462">
        <w:t xml:space="preserve"> </w:t>
      </w:r>
    </w:p>
    <w:p w:rsidR="00CD16BF" w:rsidRPr="006B7462" w:rsidRDefault="00CD16BF" w:rsidP="00CD16BF">
      <w:pPr>
        <w:ind w:left="360"/>
        <w:jc w:val="both"/>
      </w:pPr>
      <w:r w:rsidRPr="006B7462">
        <w:t xml:space="preserve">об определении случаев </w:t>
      </w:r>
      <w:proofErr w:type="gramStart"/>
      <w:r w:rsidRPr="006B7462">
        <w:t>банковского</w:t>
      </w:r>
      <w:proofErr w:type="gramEnd"/>
      <w:r w:rsidRPr="006B7462">
        <w:t xml:space="preserve"> </w:t>
      </w:r>
    </w:p>
    <w:p w:rsidR="00CD16BF" w:rsidRPr="006B7462" w:rsidRDefault="00CD16BF" w:rsidP="00CD16BF">
      <w:pPr>
        <w:ind w:left="360"/>
        <w:jc w:val="both"/>
      </w:pPr>
      <w:r w:rsidRPr="006B7462">
        <w:t>сопровождения контрактов</w:t>
      </w:r>
    </w:p>
    <w:p w:rsidR="00CD16BF" w:rsidRPr="006B7462" w:rsidRDefault="00CD16BF" w:rsidP="00CD16BF">
      <w:pPr>
        <w:ind w:left="360"/>
        <w:jc w:val="both"/>
      </w:pPr>
    </w:p>
    <w:p w:rsidR="00CD16BF" w:rsidRDefault="00CD16BF" w:rsidP="00CD16BF">
      <w:pPr>
        <w:ind w:left="360"/>
        <w:jc w:val="both"/>
        <w:rPr>
          <w:sz w:val="22"/>
          <w:szCs w:val="22"/>
        </w:rPr>
      </w:pPr>
    </w:p>
    <w:p w:rsidR="00CD16BF" w:rsidRPr="006B7462" w:rsidRDefault="00CD16BF" w:rsidP="00CD16BF">
      <w:pPr>
        <w:ind w:left="360"/>
        <w:jc w:val="both"/>
      </w:pPr>
      <w:r w:rsidRPr="006B7462">
        <w:tab/>
      </w:r>
      <w:proofErr w:type="gramStart"/>
      <w:r w:rsidRPr="006B7462">
        <w:t>В соответствии с частью 2 статьи 35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20.09.2014 №963 «Об осуществлении банковского сопровождения контрактов», Уставом сельского</w:t>
      </w:r>
      <w:proofErr w:type="gramEnd"/>
      <w:r w:rsidRPr="006B7462">
        <w:t xml:space="preserve"> поселения Некрасовское, администрация сельского поселения Некрасовское </w:t>
      </w:r>
    </w:p>
    <w:p w:rsidR="00CD16BF" w:rsidRPr="006B7462" w:rsidRDefault="00CD16BF" w:rsidP="00CD16BF">
      <w:pPr>
        <w:ind w:left="360"/>
        <w:jc w:val="both"/>
      </w:pPr>
      <w:r w:rsidRPr="006B7462">
        <w:t xml:space="preserve"> ПОСТАНОВЛЯЕТ:</w:t>
      </w:r>
    </w:p>
    <w:p w:rsidR="00CD16BF" w:rsidRPr="006B7462" w:rsidRDefault="00CD16BF" w:rsidP="00CD16BF">
      <w:pPr>
        <w:ind w:left="360"/>
        <w:jc w:val="both"/>
      </w:pPr>
    </w:p>
    <w:p w:rsidR="00FB7613" w:rsidRPr="006B7462" w:rsidRDefault="00CD16BF" w:rsidP="00CD16BF">
      <w:pPr>
        <w:ind w:left="360"/>
        <w:jc w:val="both"/>
      </w:pPr>
      <w:r w:rsidRPr="006B7462">
        <w:tab/>
        <w:t>1. Утвердить случаи осуществления банковского сопровождения кон</w:t>
      </w:r>
      <w:r w:rsidR="00FB7613" w:rsidRPr="006B7462">
        <w:t>трактов, предметом которых являю</w:t>
      </w:r>
      <w:r w:rsidRPr="006B7462">
        <w:t>тся</w:t>
      </w:r>
      <w:r w:rsidR="00FB7613" w:rsidRPr="006B7462">
        <w:t xml:space="preserve"> поставки товаров, выполнение работ, оказание услуг для обеспечения муниципальных нужд для сельского поселения Некрасовское (Приложение №1).</w:t>
      </w:r>
    </w:p>
    <w:p w:rsidR="00FB7613" w:rsidRPr="006B7462" w:rsidRDefault="00FB7613" w:rsidP="00CD16BF">
      <w:pPr>
        <w:ind w:left="360"/>
        <w:jc w:val="both"/>
      </w:pPr>
      <w:r w:rsidRPr="006B7462">
        <w:tab/>
        <w:t>2. Постановление вступает в силу со дня подписания и подлежит размещению на официальном сайте администрации сельского поселения Некрасовское.</w:t>
      </w:r>
    </w:p>
    <w:p w:rsidR="00CD16BF" w:rsidRPr="006B7462" w:rsidRDefault="00FB7613" w:rsidP="00CD16BF">
      <w:pPr>
        <w:ind w:left="360"/>
        <w:jc w:val="both"/>
      </w:pPr>
      <w:r w:rsidRPr="006B7462">
        <w:t xml:space="preserve">      3. Контроль за исполнением настоящего постановления возложить на </w:t>
      </w:r>
      <w:r w:rsidR="006B7462" w:rsidRPr="006B7462">
        <w:t xml:space="preserve">отдел экономики и муниципальных закупок администрации сельского поселения </w:t>
      </w:r>
      <w:proofErr w:type="gramStart"/>
      <w:r w:rsidR="006B7462" w:rsidRPr="006B7462">
        <w:t>Некрасовское</w:t>
      </w:r>
      <w:proofErr w:type="gramEnd"/>
      <w:r w:rsidR="006B7462" w:rsidRPr="006B7462">
        <w:t>.</w:t>
      </w:r>
      <w:r w:rsidR="00CD16BF" w:rsidRPr="006B7462">
        <w:t xml:space="preserve"> </w:t>
      </w:r>
    </w:p>
    <w:p w:rsidR="00CD16BF" w:rsidRDefault="00CD16BF" w:rsidP="00CD16B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B7462" w:rsidRDefault="006B7462" w:rsidP="00CD16BF">
      <w:pPr>
        <w:ind w:left="360"/>
        <w:jc w:val="both"/>
        <w:rPr>
          <w:sz w:val="22"/>
          <w:szCs w:val="22"/>
        </w:rPr>
      </w:pPr>
    </w:p>
    <w:p w:rsidR="006B7462" w:rsidRDefault="006B7462" w:rsidP="00CD16BF">
      <w:pPr>
        <w:ind w:left="360"/>
        <w:jc w:val="both"/>
        <w:rPr>
          <w:sz w:val="22"/>
          <w:szCs w:val="22"/>
        </w:rPr>
      </w:pPr>
    </w:p>
    <w:p w:rsidR="006B7462" w:rsidRPr="006B7462" w:rsidRDefault="006B7462" w:rsidP="00CD16BF">
      <w:pPr>
        <w:ind w:left="360"/>
        <w:jc w:val="both"/>
      </w:pPr>
      <w:r w:rsidRPr="006B7462">
        <w:t>Глава сельского поселения</w:t>
      </w:r>
    </w:p>
    <w:p w:rsidR="006B7462" w:rsidRPr="006B7462" w:rsidRDefault="006B7462" w:rsidP="00CD16BF">
      <w:pPr>
        <w:ind w:left="360"/>
        <w:jc w:val="both"/>
      </w:pPr>
      <w:proofErr w:type="gramStart"/>
      <w:r w:rsidRPr="006B7462">
        <w:t>Некрасовское</w:t>
      </w:r>
      <w:proofErr w:type="gramEnd"/>
      <w:r w:rsidRPr="006B7462">
        <w:t xml:space="preserve"> </w:t>
      </w:r>
      <w:r w:rsidRPr="006B7462">
        <w:tab/>
      </w:r>
      <w:r w:rsidRPr="006B7462">
        <w:tab/>
      </w:r>
      <w:r w:rsidRPr="006B7462">
        <w:tab/>
      </w:r>
      <w:r w:rsidRPr="006B7462">
        <w:tab/>
      </w:r>
      <w:r w:rsidRPr="006B7462">
        <w:tab/>
      </w:r>
      <w:r w:rsidRPr="006B7462">
        <w:tab/>
      </w:r>
      <w:r w:rsidRPr="006B7462">
        <w:tab/>
      </w:r>
      <w:r>
        <w:t xml:space="preserve">                   </w:t>
      </w:r>
      <w:r w:rsidRPr="006B7462">
        <w:t>В.А.Лосев</w:t>
      </w:r>
    </w:p>
    <w:p w:rsidR="006B7462" w:rsidRPr="006B7462" w:rsidRDefault="006B7462" w:rsidP="00CD16BF">
      <w:pPr>
        <w:ind w:left="360"/>
        <w:jc w:val="both"/>
      </w:pPr>
    </w:p>
    <w:p w:rsidR="006B7462" w:rsidRDefault="006B7462" w:rsidP="00CD16BF">
      <w:pPr>
        <w:ind w:left="360"/>
        <w:jc w:val="both"/>
        <w:rPr>
          <w:sz w:val="22"/>
          <w:szCs w:val="22"/>
        </w:rPr>
      </w:pPr>
    </w:p>
    <w:p w:rsidR="006B7462" w:rsidRDefault="006B7462" w:rsidP="00CD16BF">
      <w:pPr>
        <w:ind w:left="360"/>
        <w:jc w:val="both"/>
        <w:rPr>
          <w:sz w:val="22"/>
          <w:szCs w:val="22"/>
        </w:rPr>
      </w:pPr>
    </w:p>
    <w:p w:rsidR="006B7462" w:rsidRDefault="006B7462" w:rsidP="00CD16BF">
      <w:pPr>
        <w:ind w:left="360"/>
        <w:jc w:val="both"/>
        <w:rPr>
          <w:sz w:val="22"/>
          <w:szCs w:val="22"/>
        </w:rPr>
      </w:pPr>
    </w:p>
    <w:p w:rsidR="006B7462" w:rsidRDefault="006B7462" w:rsidP="00CD16BF">
      <w:pPr>
        <w:ind w:left="360"/>
        <w:jc w:val="both"/>
        <w:rPr>
          <w:sz w:val="22"/>
          <w:szCs w:val="22"/>
        </w:rPr>
      </w:pPr>
    </w:p>
    <w:p w:rsidR="006B7462" w:rsidRDefault="006B7462" w:rsidP="00CD16BF">
      <w:pPr>
        <w:ind w:left="360"/>
        <w:jc w:val="both"/>
        <w:rPr>
          <w:sz w:val="22"/>
          <w:szCs w:val="22"/>
        </w:rPr>
      </w:pPr>
    </w:p>
    <w:p w:rsidR="006B7462" w:rsidRDefault="006B7462" w:rsidP="00CD16BF">
      <w:pPr>
        <w:ind w:left="360"/>
        <w:jc w:val="both"/>
        <w:rPr>
          <w:sz w:val="22"/>
          <w:szCs w:val="22"/>
        </w:rPr>
      </w:pPr>
    </w:p>
    <w:p w:rsidR="006B7462" w:rsidRDefault="006B7462" w:rsidP="00CD16BF">
      <w:pPr>
        <w:ind w:left="360"/>
        <w:jc w:val="both"/>
        <w:rPr>
          <w:sz w:val="22"/>
          <w:szCs w:val="22"/>
        </w:rPr>
      </w:pPr>
    </w:p>
    <w:p w:rsidR="006B7462" w:rsidRDefault="006B7462" w:rsidP="00CD16BF">
      <w:pPr>
        <w:ind w:left="360"/>
        <w:jc w:val="both"/>
        <w:rPr>
          <w:sz w:val="22"/>
          <w:szCs w:val="22"/>
        </w:rPr>
      </w:pPr>
    </w:p>
    <w:p w:rsidR="006B7462" w:rsidRDefault="006B7462" w:rsidP="00CD16BF">
      <w:pPr>
        <w:ind w:left="360"/>
        <w:jc w:val="both"/>
        <w:rPr>
          <w:sz w:val="22"/>
          <w:szCs w:val="22"/>
        </w:rPr>
      </w:pPr>
    </w:p>
    <w:p w:rsidR="006B7462" w:rsidRDefault="006B7462" w:rsidP="00CD16BF">
      <w:pPr>
        <w:ind w:left="360"/>
        <w:jc w:val="both"/>
        <w:rPr>
          <w:sz w:val="22"/>
          <w:szCs w:val="22"/>
        </w:rPr>
      </w:pPr>
    </w:p>
    <w:p w:rsidR="006B7462" w:rsidRDefault="006B7462" w:rsidP="00CD16BF">
      <w:pPr>
        <w:ind w:left="360"/>
        <w:jc w:val="both"/>
        <w:rPr>
          <w:sz w:val="22"/>
          <w:szCs w:val="22"/>
        </w:rPr>
      </w:pPr>
    </w:p>
    <w:p w:rsidR="006B7462" w:rsidRDefault="006B7462" w:rsidP="00CD16BF">
      <w:pPr>
        <w:ind w:left="360"/>
        <w:jc w:val="both"/>
        <w:rPr>
          <w:sz w:val="22"/>
          <w:szCs w:val="22"/>
        </w:rPr>
      </w:pPr>
    </w:p>
    <w:p w:rsidR="006B7462" w:rsidRDefault="006B7462" w:rsidP="00CD16BF">
      <w:pPr>
        <w:ind w:left="360"/>
        <w:jc w:val="both"/>
        <w:rPr>
          <w:sz w:val="22"/>
          <w:szCs w:val="22"/>
        </w:rPr>
      </w:pPr>
    </w:p>
    <w:p w:rsidR="006B7462" w:rsidRDefault="006B7462" w:rsidP="00CD16BF">
      <w:pPr>
        <w:ind w:left="360"/>
        <w:jc w:val="both"/>
        <w:rPr>
          <w:sz w:val="22"/>
          <w:szCs w:val="22"/>
        </w:rPr>
      </w:pPr>
    </w:p>
    <w:p w:rsidR="006B7462" w:rsidRDefault="006B7462" w:rsidP="00CD16B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Приложение №1 </w:t>
      </w:r>
    </w:p>
    <w:p w:rsidR="006B7462" w:rsidRDefault="006B7462" w:rsidP="006B7462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постановлению администрации</w:t>
      </w:r>
    </w:p>
    <w:p w:rsidR="006B7462" w:rsidRDefault="006B7462" w:rsidP="006B7462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Некрасовское от 28.02.2023 № </w:t>
      </w:r>
      <w:r w:rsidR="009E403F">
        <w:rPr>
          <w:sz w:val="22"/>
          <w:szCs w:val="22"/>
        </w:rPr>
        <w:t>53</w:t>
      </w:r>
    </w:p>
    <w:p w:rsidR="006B7462" w:rsidRDefault="006B7462" w:rsidP="00CD16BF">
      <w:pPr>
        <w:ind w:left="360"/>
        <w:jc w:val="both"/>
        <w:rPr>
          <w:sz w:val="22"/>
          <w:szCs w:val="22"/>
        </w:rPr>
      </w:pPr>
    </w:p>
    <w:p w:rsidR="006B7462" w:rsidRDefault="006B7462" w:rsidP="00CD16BF">
      <w:pPr>
        <w:ind w:left="360"/>
        <w:jc w:val="both"/>
        <w:rPr>
          <w:sz w:val="22"/>
          <w:szCs w:val="22"/>
        </w:rPr>
      </w:pPr>
    </w:p>
    <w:p w:rsidR="006B7462" w:rsidRDefault="006B7462" w:rsidP="00CD16B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Случаи банковского сопровождения контрактов</w:t>
      </w:r>
    </w:p>
    <w:p w:rsidR="006B7462" w:rsidRDefault="006B7462" w:rsidP="006B746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Некрасовское.</w:t>
      </w:r>
    </w:p>
    <w:p w:rsidR="006B7462" w:rsidRDefault="006B7462" w:rsidP="00CD16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нужд, осуществляется в следующих случаях:</w:t>
      </w:r>
    </w:p>
    <w:p w:rsidR="006B7462" w:rsidRDefault="006B7462" w:rsidP="001562F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а) в отношении банковского сопровождения контракта, заключающегося в проведении мониторинга ра</w:t>
      </w:r>
      <w:r w:rsidR="001562F4">
        <w:rPr>
          <w:sz w:val="28"/>
          <w:szCs w:val="28"/>
        </w:rPr>
        <w:t>счетов в рамках исполнения контракта:</w:t>
      </w:r>
    </w:p>
    <w:p w:rsidR="001562F4" w:rsidRDefault="001562F4" w:rsidP="00CD16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заключается контракт жизненного цикла и (или) начальная (максимальная) </w:t>
      </w:r>
      <w:r w:rsidR="00FC0D7B">
        <w:rPr>
          <w:sz w:val="28"/>
          <w:szCs w:val="28"/>
        </w:rPr>
        <w:t>цена контракта (цена контракта, заключаемого с единственным поставщиком) превышает 10 млр</w:t>
      </w:r>
      <w:r w:rsidR="00837D6B">
        <w:rPr>
          <w:sz w:val="28"/>
          <w:szCs w:val="28"/>
        </w:rPr>
        <w:t>д</w:t>
      </w:r>
      <w:r w:rsidR="00FC0D7B">
        <w:rPr>
          <w:sz w:val="28"/>
          <w:szCs w:val="28"/>
        </w:rPr>
        <w:t xml:space="preserve">. рублей, за </w:t>
      </w:r>
      <w:proofErr w:type="gramStart"/>
      <w:r w:rsidR="00FC0D7B">
        <w:rPr>
          <w:sz w:val="28"/>
          <w:szCs w:val="28"/>
        </w:rPr>
        <w:t>исключением</w:t>
      </w:r>
      <w:proofErr w:type="gramEnd"/>
      <w:r w:rsidR="00FC0D7B">
        <w:rPr>
          <w:sz w:val="28"/>
          <w:szCs w:val="28"/>
        </w:rPr>
        <w:t xml:space="preserve"> если цена контракта, заключаемого с единственным поставщиком на основании актов, изданных в соответствии с пунктов 2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FC0D7B" w:rsidRDefault="00FC0D7B" w:rsidP="00CD16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цена контракта, заключаемого с единственным поставщиком на основании актов, изданных в соответствии с пунктом 2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 (далее – акты), превышает 10 млрд</w:t>
      </w:r>
      <w:r w:rsidR="00837D6B">
        <w:rPr>
          <w:sz w:val="28"/>
          <w:szCs w:val="28"/>
        </w:rPr>
        <w:t>. рублей и актом предусматривается привлечение заказчиком банка в целях банковского сопровождения, а также не установлена обязанность заказчика включить в</w:t>
      </w:r>
      <w:proofErr w:type="gramEnd"/>
      <w:r w:rsidR="00837D6B">
        <w:rPr>
          <w:sz w:val="28"/>
          <w:szCs w:val="28"/>
        </w:rPr>
        <w:t xml:space="preserve"> такой контракт условие об обеспечении его исполнения;</w:t>
      </w:r>
    </w:p>
    <w:p w:rsidR="00837D6B" w:rsidRDefault="00837D6B" w:rsidP="00CD16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союза;</w:t>
      </w:r>
      <w:proofErr w:type="gramEnd"/>
    </w:p>
    <w:p w:rsidR="00837D6B" w:rsidRDefault="00837D6B" w:rsidP="00CD16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:rsidR="00837D6B" w:rsidRDefault="00837D6B" w:rsidP="00CD16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цена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превышает 10 млрд. рублей и актом не установлена обязанность заказчика </w:t>
      </w:r>
      <w:r w:rsidR="00A7313A">
        <w:rPr>
          <w:sz w:val="28"/>
          <w:szCs w:val="28"/>
        </w:rPr>
        <w:t>включить в такой контракт условие об обеспечении его исполнения, за исключением, если начальная (максимальная) цена контракта (цена контракта, заключаемого с единственным поставщиком) превышает 15 млрд. рублей</w:t>
      </w:r>
      <w:proofErr w:type="gramEnd"/>
      <w:r w:rsidR="00A7313A">
        <w:rPr>
          <w:sz w:val="28"/>
          <w:szCs w:val="28"/>
        </w:rPr>
        <w:t xml:space="preserve"> и утвержденной государственной программой Российской Федерации предусмотрена обязанность привлечь банк в целях банковского сопровождения;</w:t>
      </w:r>
    </w:p>
    <w:p w:rsidR="00A7313A" w:rsidRDefault="00A7313A" w:rsidP="00CD16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начальная (максимальная) цена контракта</w:t>
      </w:r>
      <w:r w:rsidR="00861B78">
        <w:rPr>
          <w:sz w:val="28"/>
          <w:szCs w:val="28"/>
        </w:rPr>
        <w:t xml:space="preserve"> (цена контракта, заключаемого с единственным поставщиком) превышает 15 млрд</w:t>
      </w:r>
      <w:proofErr w:type="gramStart"/>
      <w:r w:rsidR="00861B78">
        <w:rPr>
          <w:sz w:val="28"/>
          <w:szCs w:val="28"/>
        </w:rPr>
        <w:t>.р</w:t>
      </w:r>
      <w:proofErr w:type="gramEnd"/>
      <w:r w:rsidR="00861B78">
        <w:rPr>
          <w:sz w:val="28"/>
          <w:szCs w:val="28"/>
        </w:rPr>
        <w:t xml:space="preserve">ублей </w:t>
      </w:r>
      <w:r w:rsidR="009E403F">
        <w:rPr>
          <w:sz w:val="28"/>
          <w:szCs w:val="28"/>
        </w:rPr>
        <w:t xml:space="preserve"> и утвержденной государственной программой Российской Федерации предусмотрена обязанность привлечь банк в целях банковского сопровождения;</w:t>
      </w:r>
    </w:p>
    <w:p w:rsidR="009E403F" w:rsidRDefault="009E403F" w:rsidP="00CD16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союза.</w:t>
      </w:r>
      <w:proofErr w:type="gramEnd"/>
    </w:p>
    <w:p w:rsidR="00837D6B" w:rsidRPr="006B7462" w:rsidRDefault="00837D6B" w:rsidP="00CD16BF">
      <w:pPr>
        <w:ind w:left="360"/>
        <w:jc w:val="both"/>
        <w:rPr>
          <w:sz w:val="28"/>
          <w:szCs w:val="28"/>
        </w:rPr>
      </w:pPr>
    </w:p>
    <w:p w:rsidR="000E3928" w:rsidRDefault="000E3928"/>
    <w:p w:rsidR="00CD16BF" w:rsidRDefault="00CD16BF"/>
    <w:p w:rsidR="00CD16BF" w:rsidRDefault="00CD16BF"/>
    <w:p w:rsidR="00CD16BF" w:rsidRDefault="00CD16BF"/>
    <w:sectPr w:rsidR="00CD16BF" w:rsidSect="00CD16BF">
      <w:pgSz w:w="11906" w:h="16838" w:code="9"/>
      <w:pgMar w:top="1134" w:right="1134" w:bottom="1134" w:left="1560" w:header="5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16BF"/>
    <w:rsid w:val="00002B76"/>
    <w:rsid w:val="00006BA3"/>
    <w:rsid w:val="00007240"/>
    <w:rsid w:val="00046911"/>
    <w:rsid w:val="00050E20"/>
    <w:rsid w:val="00073EBC"/>
    <w:rsid w:val="00081CAE"/>
    <w:rsid w:val="000C7287"/>
    <w:rsid w:val="000D1957"/>
    <w:rsid w:val="000E3928"/>
    <w:rsid w:val="00103779"/>
    <w:rsid w:val="001562F4"/>
    <w:rsid w:val="001739D3"/>
    <w:rsid w:val="001815CB"/>
    <w:rsid w:val="001C58AC"/>
    <w:rsid w:val="0020440D"/>
    <w:rsid w:val="00214481"/>
    <w:rsid w:val="00246446"/>
    <w:rsid w:val="00281496"/>
    <w:rsid w:val="002F1736"/>
    <w:rsid w:val="00332691"/>
    <w:rsid w:val="0034599D"/>
    <w:rsid w:val="003510D4"/>
    <w:rsid w:val="0036781B"/>
    <w:rsid w:val="003A007D"/>
    <w:rsid w:val="003E4B99"/>
    <w:rsid w:val="00431F49"/>
    <w:rsid w:val="00461B58"/>
    <w:rsid w:val="004669D9"/>
    <w:rsid w:val="00475C64"/>
    <w:rsid w:val="004868EB"/>
    <w:rsid w:val="004C41C3"/>
    <w:rsid w:val="004E082A"/>
    <w:rsid w:val="00512CC1"/>
    <w:rsid w:val="00514CB3"/>
    <w:rsid w:val="00534CEA"/>
    <w:rsid w:val="00561962"/>
    <w:rsid w:val="0057070D"/>
    <w:rsid w:val="005755B4"/>
    <w:rsid w:val="0058629A"/>
    <w:rsid w:val="005B222F"/>
    <w:rsid w:val="005E1793"/>
    <w:rsid w:val="00615F5C"/>
    <w:rsid w:val="00621FAF"/>
    <w:rsid w:val="00626B59"/>
    <w:rsid w:val="00690507"/>
    <w:rsid w:val="0069456F"/>
    <w:rsid w:val="006A3932"/>
    <w:rsid w:val="006B269E"/>
    <w:rsid w:val="006B7462"/>
    <w:rsid w:val="006C0342"/>
    <w:rsid w:val="006C4C02"/>
    <w:rsid w:val="006D555F"/>
    <w:rsid w:val="006E5B19"/>
    <w:rsid w:val="006F3B8D"/>
    <w:rsid w:val="00741F4E"/>
    <w:rsid w:val="007839DE"/>
    <w:rsid w:val="007A4F6D"/>
    <w:rsid w:val="007B29C5"/>
    <w:rsid w:val="007F1D82"/>
    <w:rsid w:val="00817803"/>
    <w:rsid w:val="00832169"/>
    <w:rsid w:val="008374AE"/>
    <w:rsid w:val="00837D6B"/>
    <w:rsid w:val="00841BAD"/>
    <w:rsid w:val="008564C0"/>
    <w:rsid w:val="00856AFB"/>
    <w:rsid w:val="00857F77"/>
    <w:rsid w:val="00861B78"/>
    <w:rsid w:val="00882FD6"/>
    <w:rsid w:val="008A4168"/>
    <w:rsid w:val="008D372E"/>
    <w:rsid w:val="00916A58"/>
    <w:rsid w:val="00923D1F"/>
    <w:rsid w:val="00924FD0"/>
    <w:rsid w:val="00946A77"/>
    <w:rsid w:val="00960E96"/>
    <w:rsid w:val="009A7961"/>
    <w:rsid w:val="009C18B0"/>
    <w:rsid w:val="009C7DC9"/>
    <w:rsid w:val="009D6156"/>
    <w:rsid w:val="009E1416"/>
    <w:rsid w:val="009E403F"/>
    <w:rsid w:val="00A27687"/>
    <w:rsid w:val="00A43126"/>
    <w:rsid w:val="00A5653E"/>
    <w:rsid w:val="00A7313A"/>
    <w:rsid w:val="00A74C63"/>
    <w:rsid w:val="00AB13F1"/>
    <w:rsid w:val="00B230A7"/>
    <w:rsid w:val="00B332C8"/>
    <w:rsid w:val="00B5274C"/>
    <w:rsid w:val="00B545B7"/>
    <w:rsid w:val="00B848F6"/>
    <w:rsid w:val="00B84F1C"/>
    <w:rsid w:val="00BA4164"/>
    <w:rsid w:val="00BB6FA8"/>
    <w:rsid w:val="00BC6477"/>
    <w:rsid w:val="00BD73FE"/>
    <w:rsid w:val="00BF2C04"/>
    <w:rsid w:val="00C417B1"/>
    <w:rsid w:val="00C45829"/>
    <w:rsid w:val="00C53E49"/>
    <w:rsid w:val="00C74C22"/>
    <w:rsid w:val="00CA3D57"/>
    <w:rsid w:val="00CA4FCD"/>
    <w:rsid w:val="00CA5055"/>
    <w:rsid w:val="00CA648A"/>
    <w:rsid w:val="00CD16BF"/>
    <w:rsid w:val="00D8009A"/>
    <w:rsid w:val="00D9459A"/>
    <w:rsid w:val="00DA4557"/>
    <w:rsid w:val="00DD0BE3"/>
    <w:rsid w:val="00DE34E6"/>
    <w:rsid w:val="00E11E3A"/>
    <w:rsid w:val="00E43D62"/>
    <w:rsid w:val="00E4437C"/>
    <w:rsid w:val="00E526D9"/>
    <w:rsid w:val="00E72920"/>
    <w:rsid w:val="00E7624A"/>
    <w:rsid w:val="00E77901"/>
    <w:rsid w:val="00EE4F33"/>
    <w:rsid w:val="00EE5415"/>
    <w:rsid w:val="00EE6E0F"/>
    <w:rsid w:val="00EE7450"/>
    <w:rsid w:val="00EF593D"/>
    <w:rsid w:val="00F045DF"/>
    <w:rsid w:val="00F21461"/>
    <w:rsid w:val="00F23D40"/>
    <w:rsid w:val="00F26157"/>
    <w:rsid w:val="00F26E2B"/>
    <w:rsid w:val="00F66323"/>
    <w:rsid w:val="00FA0893"/>
    <w:rsid w:val="00FB7613"/>
    <w:rsid w:val="00FC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B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pPr>
      <w:spacing w:after="20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 w:line="276" w:lineRule="auto"/>
      <w:ind w:left="283"/>
      <w:jc w:val="both"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 w:line="276" w:lineRule="auto"/>
      <w:jc w:val="both"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pPr>
      <w:spacing w:after="200" w:line="276" w:lineRule="auto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9E403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403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2023-02-28T12:33:00Z</cp:lastPrinted>
  <dcterms:created xsi:type="dcterms:W3CDTF">2023-02-28T10:56:00Z</dcterms:created>
  <dcterms:modified xsi:type="dcterms:W3CDTF">2023-02-28T12:45:00Z</dcterms:modified>
</cp:coreProperties>
</file>